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34" w:type="dxa"/>
        <w:tblLook w:val="04A0" w:firstRow="1" w:lastRow="0" w:firstColumn="1" w:lastColumn="0" w:noHBand="0" w:noVBand="1"/>
      </w:tblPr>
      <w:tblGrid>
        <w:gridCol w:w="3021"/>
        <w:gridCol w:w="1525"/>
        <w:gridCol w:w="1833"/>
        <w:gridCol w:w="1843"/>
        <w:gridCol w:w="1780"/>
        <w:gridCol w:w="13"/>
        <w:gridCol w:w="1787"/>
        <w:gridCol w:w="1806"/>
        <w:gridCol w:w="1783"/>
        <w:gridCol w:w="23"/>
        <w:gridCol w:w="20"/>
      </w:tblGrid>
      <w:tr w:rsidR="005E60B9" w:rsidRPr="005E60B9" w:rsidTr="00FE31E8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H94"/>
            <w:bookmarkEnd w:id="0"/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Сосновоборского сельсовета</w:t>
            </w:r>
          </w:p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09.11.2021 №  69</w:t>
            </w:r>
          </w:p>
        </w:tc>
      </w:tr>
      <w:tr w:rsidR="005E60B9" w:rsidRPr="005E60B9" w:rsidTr="00FE31E8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E60B9" w:rsidRPr="005E60B9" w:rsidTr="00FE31E8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538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E60B9" w:rsidRPr="005E60B9" w:rsidTr="00FE31E8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E60B9" w:rsidRPr="005E60B9" w:rsidTr="005E60B9">
        <w:trPr>
          <w:trHeight w:val="330"/>
        </w:trPr>
        <w:tc>
          <w:tcPr>
            <w:tcW w:w="154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Прогноз </w:t>
            </w:r>
          </w:p>
        </w:tc>
      </w:tr>
      <w:tr w:rsidR="005E60B9" w:rsidRPr="005E60B9" w:rsidTr="005E60B9">
        <w:trPr>
          <w:trHeight w:val="330"/>
        </w:trPr>
        <w:tc>
          <w:tcPr>
            <w:tcW w:w="154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социально-экономического развития Сосновоборского сельсовета</w:t>
            </w:r>
          </w:p>
        </w:tc>
      </w:tr>
      <w:tr w:rsidR="005E60B9" w:rsidRPr="005E60B9" w:rsidTr="005E60B9">
        <w:trPr>
          <w:trHeight w:val="330"/>
        </w:trPr>
        <w:tc>
          <w:tcPr>
            <w:tcW w:w="154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2022–2024 гг.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60B9" w:rsidRPr="005E60B9" w:rsidTr="005E60B9">
        <w:trPr>
          <w:gridAfter w:val="1"/>
          <w:wAfter w:w="20" w:type="dxa"/>
          <w:trHeight w:val="330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отчет 2020</w:t>
            </w:r>
          </w:p>
        </w:tc>
        <w:tc>
          <w:tcPr>
            <w:tcW w:w="36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53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прогноз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Предвари</w:t>
            </w: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тельные итоги 9 месяцев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годовая</w:t>
            </w: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оценка</w:t>
            </w: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2024</w:t>
            </w:r>
          </w:p>
        </w:tc>
      </w:tr>
      <w:tr w:rsidR="005E60B9" w:rsidRPr="005E60B9" w:rsidTr="005E60B9">
        <w:trPr>
          <w:gridAfter w:val="2"/>
          <w:wAfter w:w="43" w:type="dxa"/>
          <w:trHeight w:val="1155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1. Территория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гектар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12 192,78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12 192,78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12 192,78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12 192,78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12 192,78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12 192,78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2. Демографические показатели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Численность постоянного населения на 01 января текущего года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1 485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% к предыдущему году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98,0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97,9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сельское население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1 485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% к предыдущему году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98,0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97,9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3.Розничная торговля и общественное питание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lastRenderedPageBreak/>
              <w:t>Количество объектов розничной торговли и общественного питания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-магазины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-столовые учебных заведений, организаций, промышленных предприятий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</w:t>
            </w:r>
            <w:proofErr w:type="spellStart"/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минимаркеты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-магазины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метр квадратный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301,0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301,0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301,0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301,0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</w:t>
            </w:r>
            <w:proofErr w:type="spellStart"/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минимаркеты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метр квадратный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279,0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279,0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279,0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-столовые учебных заведений, организаций, промышленных предприятий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метр квадратный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123,9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-столовые учебных заведений, организаций, промышленных предприятий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4.Спорт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Число спортивных сооружений всего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-плоскостные спортивные сооружения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-спортивные залы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5. Переработка отходов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Вывезено за год твердых коммунальных отходов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тысяч тонн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0,860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0,096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0,860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0,860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0,860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0,860</w:t>
            </w:r>
          </w:p>
        </w:tc>
      </w:tr>
      <w:tr w:rsidR="005E60B9" w:rsidRPr="005E60B9" w:rsidTr="005E60B9">
        <w:trPr>
          <w:gridAfter w:val="2"/>
          <w:wAfter w:w="43" w:type="dxa"/>
          <w:trHeight w:val="9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Вывезено за год твердых коммунальных отходов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тысяч кубических метров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3,430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0,381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3,430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3,430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3,430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3,430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6. Коммунальная сфера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Число источников теплоснабжения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Протяженность тепловых и паровых сетей в двухтрубном исчислении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1 430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Одиночное протяжение уличной водопроводной сети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9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Общая площадь жилых помещений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тысяча метров квадратных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7. Дорожное хозяйство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13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Протяженность автодорог общего пользования и ведомственных со всеми видами покрытий, включая протяженность улиц, проездов, набережных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километр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43,201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43,201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43,201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43,201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43,201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8. Организация отдыха, развлечений и культуры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9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6,25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6,25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6,25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6,25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работников библиотек с учетом обособленных подразделений (филиалов)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9. Почтовая и телефонная связь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Число сельских населенных пунктов, обслуживаемых почтовой связью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Число телефонизированных сельских населенных пунктов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10. Здравоохранение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Число лечебно-профилактических организаций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11. Образование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Число общеобразовательных организаций на начало учебного года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5E60B9" w:rsidRPr="005E60B9" w:rsidTr="005E60B9">
        <w:trPr>
          <w:gridAfter w:val="2"/>
          <w:wAfter w:w="43" w:type="dxa"/>
          <w:trHeight w:val="9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Численность обучающихся общеобразовательных организаций с учетом структурных </w:t>
            </w: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подразделений (филиалов)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человек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214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12. Местное самоуправление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5,90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3,00</w:t>
            </w:r>
          </w:p>
        </w:tc>
      </w:tr>
      <w:tr w:rsidR="005E60B9" w:rsidRPr="005E60B9" w:rsidTr="005E60B9">
        <w:trPr>
          <w:gridAfter w:val="2"/>
          <w:wAfter w:w="43" w:type="dxa"/>
          <w:trHeight w:val="9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Среднемесячная начисленная заработная плата в среднем на 1 работника органов местного самоуправления (без выплат социального характера)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39 850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40 149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40 711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40 711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40 711</w:t>
            </w:r>
          </w:p>
        </w:tc>
      </w:tr>
      <w:tr w:rsidR="005E60B9" w:rsidRPr="005E60B9" w:rsidTr="005E60B9">
        <w:trPr>
          <w:gridAfter w:val="2"/>
          <w:wAfter w:w="43" w:type="dxa"/>
          <w:trHeight w:val="9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35 300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35 565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36 063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36 063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36 063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13. Местный бюджет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Доходы местного бюджета (включая безвозмездные поступления)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10 479 316,08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11 114 500,51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15 088 610,19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10 037 292,05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10 184 912,79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10 085 503,70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Налоговые и неналоговые доходы всего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2 033 096,42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1 245 573,94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1 737 747,52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2 180 221,60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2 251 511,36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2 327 417,81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-налог на доходы физических лиц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852 559,93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663 700,06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663 700,06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950 081,60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1 020 714,76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1 096 397,68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 -единый сельскохозяйственный налог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3 678,13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3 762,92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5 076,00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4 140,00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4 796,60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5 020,13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-налог на имущество физических лиц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203 805,77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30 853,17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231 056,17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298 000,00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298 000,00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298 000,00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-земельный налог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816 941,52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441 249,24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704 858,20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848 000,00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848 000,00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848 000,00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-государственная пошлина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5 950,00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10 000,00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10 000,00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10 000,00</w:t>
            </w:r>
          </w:p>
        </w:tc>
      </w:tr>
      <w:tr w:rsidR="005E60B9" w:rsidRPr="005E60B9" w:rsidTr="005E60B9">
        <w:trPr>
          <w:gridAfter w:val="2"/>
          <w:wAfter w:w="43" w:type="dxa"/>
          <w:trHeight w:val="70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131 621,85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65 449,99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88 448,53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70 000,00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70 000,00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70 000,00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-штрафы, санкции, возмещение ущерба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17 989,22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7 674,17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7 674,17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-прочие налоговые и неналоговые доходы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26 934,39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26 934,39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Безвозмездные поступления всего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8 446 219,66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9 868 926,57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13 350 862,67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7 857 070,45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7 933 401,43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7 758 085,89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8 446 219,66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10 086 558,55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13 568 494,65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7 857 070,45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7 933 401,43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7 758 085,89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-дотации бюджетам бюджетной системы Российской Федерации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5 748 795,00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4 471 895,26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5 790 127,00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5 969 240,00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6 051 003,00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6 146 244,00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-субсидии бюджетам бюджетной системы Российской Федерации (межбюджетные субсидии)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3 353 262,12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4 441 570,21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-субвенции бюджетам бюджетной системы Российской Федерации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160 199,84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213 600,00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242 700,00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252 900,00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 -иные межбюджетные трансферты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2 183 124,66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2 101 201,33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3 123 197,44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1 645 130,45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1 629 498,43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1 611 841,89</w:t>
            </w:r>
          </w:p>
        </w:tc>
      </w:tr>
      <w:tr w:rsidR="005E60B9" w:rsidRPr="005E60B9" w:rsidTr="005E60B9">
        <w:trPr>
          <w:gridAfter w:val="2"/>
          <w:wAfter w:w="43" w:type="dxa"/>
          <w:trHeight w:val="99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-217 631,98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-217 631,98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5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9 965 016,08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10 954 300,67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14 875 010,19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9 794 592,05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9 932 012,79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10 085 503,70</w:t>
            </w:r>
          </w:p>
        </w:tc>
      </w:tr>
      <w:tr w:rsidR="005E60B9" w:rsidRPr="005E60B9" w:rsidTr="005E60B9">
        <w:trPr>
          <w:gridAfter w:val="2"/>
          <w:wAfter w:w="43" w:type="dxa"/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Расходы местного бюджета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10 293 464,34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11 071 705,85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17 191 697,03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10 037 292,05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10 184 912,79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10 085 503,70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Общегосударственные вопросы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5 969 539,86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4 607 082,00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5 747 644,93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6 242 058,15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6 248 774,74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6 306 413,20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160 199,84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213 600,00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242 700,00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252 900,00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E60B9" w:rsidRPr="005E60B9" w:rsidTr="005E60B9">
        <w:trPr>
          <w:gridAfter w:val="2"/>
          <w:wAfter w:w="43" w:type="dxa"/>
          <w:trHeight w:val="66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270 268,68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114 443,23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320 000,00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307 843,30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307 843,30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290 000,00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1 285 354,68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1 228 836,69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2 103 399,91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1 226 681,78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1 288 626,30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1 288 626,30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1 601 567,89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1 515 421,05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5 298 229,95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1 724 646,58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1 577 321,55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1 467 258,09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337 314,47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3 225 460,00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3 225 460,00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10 000,00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10 000,00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10 000,00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315 118,76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220 263,04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283 362,24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283 362,24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283 362,24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283 362,24</w:t>
            </w:r>
          </w:p>
        </w:tc>
      </w:tr>
      <w:tr w:rsidR="005E60B9" w:rsidRPr="005E60B9" w:rsidTr="005E60B9">
        <w:trPr>
          <w:gridAfter w:val="2"/>
          <w:wAfter w:w="43" w:type="dxa"/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0B9" w:rsidRPr="005E60B9" w:rsidRDefault="005E60B9" w:rsidP="005E60B9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Условно утверждаемые расходы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216 084,66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439 843,87</w:t>
            </w:r>
          </w:p>
        </w:tc>
      </w:tr>
      <w:tr w:rsidR="005E60B9" w:rsidRPr="005E60B9" w:rsidTr="005E60B9">
        <w:trPr>
          <w:gridAfter w:val="2"/>
          <w:wAfter w:w="43" w:type="dxa"/>
          <w:trHeight w:val="73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 xml:space="preserve">Профицит, дефицит (-) бюджета муниципального образования </w:t>
            </w: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lastRenderedPageBreak/>
              <w:t>(местного бюджета), исполнено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рубль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185 851,74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42 794,66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-2 103 086,84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9" w:rsidRPr="005E60B9" w:rsidRDefault="005E60B9" w:rsidP="005E6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5E60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 </w:t>
            </w:r>
          </w:p>
        </w:tc>
      </w:tr>
    </w:tbl>
    <w:p w:rsidR="004C395F" w:rsidRDefault="004C395F"/>
    <w:sectPr w:rsidR="004C395F" w:rsidSect="00FE31E8">
      <w:headerReference w:type="default" r:id="rId6"/>
      <w:pgSz w:w="16838" w:h="11906" w:orient="landscape"/>
      <w:pgMar w:top="851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707" w:rsidRDefault="00A00707" w:rsidP="00FE31E8">
      <w:pPr>
        <w:spacing w:after="0" w:line="240" w:lineRule="auto"/>
      </w:pPr>
      <w:r>
        <w:separator/>
      </w:r>
    </w:p>
  </w:endnote>
  <w:endnote w:type="continuationSeparator" w:id="0">
    <w:p w:rsidR="00A00707" w:rsidRDefault="00A00707" w:rsidP="00FE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707" w:rsidRDefault="00A00707" w:rsidP="00FE31E8">
      <w:pPr>
        <w:spacing w:after="0" w:line="240" w:lineRule="auto"/>
      </w:pPr>
      <w:r>
        <w:separator/>
      </w:r>
    </w:p>
  </w:footnote>
  <w:footnote w:type="continuationSeparator" w:id="0">
    <w:p w:rsidR="00A00707" w:rsidRDefault="00A00707" w:rsidP="00FE3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340918"/>
      <w:docPartObj>
        <w:docPartGallery w:val="Page Numbers (Top of Page)"/>
        <w:docPartUnique/>
      </w:docPartObj>
    </w:sdtPr>
    <w:sdtContent>
      <w:p w:rsidR="00FE31E8" w:rsidRDefault="00FE31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91A">
          <w:rPr>
            <w:noProof/>
          </w:rPr>
          <w:t>3</w:t>
        </w:r>
        <w:r>
          <w:fldChar w:fldCharType="end"/>
        </w:r>
      </w:p>
    </w:sdtContent>
  </w:sdt>
  <w:p w:rsidR="00FE31E8" w:rsidRDefault="00FE31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D83"/>
    <w:rsid w:val="003C4D83"/>
    <w:rsid w:val="004C395F"/>
    <w:rsid w:val="005E60B9"/>
    <w:rsid w:val="0094691A"/>
    <w:rsid w:val="00A00707"/>
    <w:rsid w:val="00FE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E76DC9A-BF5F-475D-A2FF-1D527826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3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31E8"/>
  </w:style>
  <w:style w:type="paragraph" w:styleId="a5">
    <w:name w:val="footer"/>
    <w:basedOn w:val="a"/>
    <w:link w:val="a6"/>
    <w:uiPriority w:val="99"/>
    <w:unhideWhenUsed/>
    <w:rsid w:val="00FE3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31E8"/>
  </w:style>
  <w:style w:type="paragraph" w:styleId="a7">
    <w:name w:val="Balloon Text"/>
    <w:basedOn w:val="a"/>
    <w:link w:val="a8"/>
    <w:uiPriority w:val="99"/>
    <w:semiHidden/>
    <w:unhideWhenUsed/>
    <w:rsid w:val="00FE3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31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4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2021-11-30T07:30:00Z</cp:lastPrinted>
  <dcterms:created xsi:type="dcterms:W3CDTF">2021-11-12T05:25:00Z</dcterms:created>
  <dcterms:modified xsi:type="dcterms:W3CDTF">2021-11-30T07:34:00Z</dcterms:modified>
</cp:coreProperties>
</file>